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0605" w:type="dxa"/>
        <w:jc w:val="left"/>
        <w:tblInd w:w="-15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5729"/>
        <w:gridCol w:w="4814"/>
        <w:gridCol w:w="62"/>
      </w:tblGrid>
      <w:tr>
        <w:trPr>
          <w:trHeight w:val="299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ANEXO 30 – TERMO DE COLETA (TCA)</w:t>
            </w:r>
            <w:r>
              <w:rPr>
                <w:rFonts w:cs="Arial" w:ascii="Arial" w:hAnsi="Arial"/>
                <w:b/>
                <w:bCs/>
                <w:sz w:val="20"/>
                <w:vertAlign w:val="superscript"/>
              </w:rPr>
              <w:t>1</w:t>
            </w:r>
            <w:r>
              <w:rPr>
                <w:rFonts w:cs="Arial" w:ascii="Arial" w:hAnsi="Arial"/>
                <w:b/>
                <w:bCs/>
                <w:sz w:val="20"/>
              </w:rPr>
              <w:t xml:space="preserve">  – Versão 3.0 </w:t>
            </w:r>
          </w:p>
        </w:tc>
      </w:tr>
      <w:tr>
        <w:trPr>
          <w:trHeight w:val="299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1. Nº do TCA (Nº SIE / Nº SEQUENCIAL / ANO): 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74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2. NATUREZA DE ANÁLISES: 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(     ) MICROBIOLÓGICO    (     ) FÍSICO-QUÍMICO</w:t>
            </w:r>
          </w:p>
        </w:tc>
      </w:tr>
      <w:tr>
        <w:trPr>
          <w:trHeight w:val="274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3. IDENTIFICAÇÃO DO ESTABELECIMENTO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3.1. Razão Social: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3.2. Nº SIE: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3.3. Nº CNPJ (Prod. Rural - CPF): 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3.4. Nº Inscrição Estadual: </w:t>
            </w:r>
          </w:p>
        </w:tc>
      </w:tr>
      <w:tr>
        <w:trPr>
          <w:trHeight w:val="284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Cs/>
                <w:sz w:val="20"/>
              </w:rPr>
              <w:t>3.5. Endereço:</w:t>
            </w:r>
            <w:bookmarkStart w:id="0" w:name="Texto5"/>
            <w:bookmarkEnd w:id="0"/>
            <w:r>
              <w:rPr>
                <w:rFonts w:cs="Arial" w:ascii="Arial" w:hAnsi="Arial"/>
                <w:bCs/>
                <w:sz w:val="20"/>
              </w:rPr>
              <w:t xml:space="preserve"> 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3.6. Município/UF: 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3.7. CEP: </w:t>
            </w:r>
          </w:p>
        </w:tc>
      </w:tr>
      <w:tr>
        <w:trPr>
          <w:trHeight w:val="280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3.8. Fone/Fax: (     )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bookmarkStart w:id="1" w:name="Texto34"/>
            <w:bookmarkEnd w:id="1"/>
            <w:r>
              <w:rPr>
                <w:rFonts w:cs="Arial" w:ascii="Arial" w:hAnsi="Arial"/>
                <w:bCs/>
                <w:sz w:val="20"/>
              </w:rPr>
              <w:t>3.9. E-mail:</w:t>
            </w:r>
          </w:p>
        </w:tc>
      </w:tr>
      <w:tr>
        <w:trPr>
          <w:trHeight w:val="288" w:hRule="exact"/>
        </w:trPr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9D9D9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4. IDENTIFICAÇÃO DA AMOSTRA</w:t>
            </w:r>
          </w:p>
        </w:tc>
      </w:tr>
      <w:tr>
        <w:trPr>
          <w:trHeight w:val="284" w:hRule="exact"/>
        </w:trPr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4.1. Tipo de produto: (     ) Regulamentado         (     ) Não regulamentado</w:t>
            </w:r>
          </w:p>
        </w:tc>
      </w:tr>
      <w:tr>
        <w:trPr>
          <w:trHeight w:val="284" w:hRule="exact"/>
        </w:trPr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4.2. Categoria (Tabela CIDASC): </w:t>
            </w:r>
          </w:p>
        </w:tc>
      </w:tr>
      <w:tr>
        <w:trPr>
          <w:trHeight w:val="284" w:hRule="exact"/>
        </w:trPr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4.3. Nome oficial do Produto (Tabela CIDASC):</w:t>
            </w:r>
          </w:p>
        </w:tc>
      </w:tr>
      <w:tr>
        <w:trPr>
          <w:trHeight w:val="284" w:hRule="exact"/>
        </w:trPr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4.4. Nome comercial do produto (Conforme rótulo):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ind w:left="0" w:right="-78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4.5. Nº registro do produto no SIE: 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ind w:left="0" w:right="-78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4.6. Marca: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ind w:left="0" w:right="-78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4.7. Data de Fabricação:      /       /        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ind w:left="0" w:right="-78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4.8. Data de validade:      /      /  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ind w:left="0" w:right="-78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4.9. Lote: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ind w:left="0" w:right="-78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4.10. Embalagem: (     ) a vácuo       (     ) sem vácuo</w:t>
            </w:r>
          </w:p>
        </w:tc>
      </w:tr>
      <w:tr>
        <w:trPr>
          <w:trHeight w:val="288" w:hRule="exact"/>
        </w:trPr>
        <w:tc>
          <w:tcPr>
            <w:tcW w:w="10605" w:type="dxa"/>
            <w:gridSpan w:val="3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D9D9D9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5. AMOSTRAGEM </w:t>
            </w:r>
            <w:r>
              <w:rPr>
                <w:rFonts w:cs="Arial" w:ascii="Arial" w:hAnsi="Arial"/>
                <w:b/>
                <w:bCs/>
                <w:sz w:val="20"/>
                <w:vertAlign w:val="superscript"/>
              </w:rPr>
              <w:t>2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5.1. Data da coleta:      /      /   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5.2. Hora da coleta:       :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 xml:space="preserve">5.3. Local da coleta:      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5.4. Temperatura da amostra:          ºC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5.5. Nº de amostras: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5.6. Nº Lacre amostra: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4" w:space="0" w:color="000001"/>
              <w:insideH w:val="single" w:sz="6" w:space="0" w:color="000001"/>
              <w:insideV w:val="single" w:sz="4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Cs/>
                <w:sz w:val="20"/>
              </w:rPr>
              <w:t xml:space="preserve">5.7. Nº Lacre contraprova laboratório / SIE </w:t>
            </w:r>
            <w:r>
              <w:rPr>
                <w:rFonts w:cs="Arial" w:ascii="Arial" w:hAnsi="Arial"/>
                <w:bCs/>
                <w:sz w:val="20"/>
                <w:vertAlign w:val="superscript"/>
              </w:rPr>
              <w:t>3</w:t>
            </w:r>
            <w:r>
              <w:rPr>
                <w:rFonts w:cs="Arial" w:ascii="Arial" w:hAnsi="Arial"/>
                <w:bCs/>
                <w:sz w:val="20"/>
              </w:rPr>
              <w:t>:</w:t>
            </w:r>
          </w:p>
        </w:tc>
        <w:tc>
          <w:tcPr>
            <w:tcW w:w="4876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67" w:type="dxa"/>
            </w:tcMar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Cs/>
                <w:sz w:val="20"/>
              </w:rPr>
              <w:t xml:space="preserve">5.8. Nº Lacre contraprova empresa </w:t>
            </w:r>
            <w:r>
              <w:rPr>
                <w:rFonts w:cs="Arial" w:ascii="Arial" w:hAnsi="Arial"/>
                <w:bCs/>
                <w:sz w:val="20"/>
                <w:vertAlign w:val="superscript"/>
              </w:rPr>
              <w:t>3</w:t>
            </w:r>
            <w:r>
              <w:rPr>
                <w:rFonts w:cs="Arial" w:ascii="Arial" w:hAnsi="Arial"/>
                <w:bCs/>
                <w:sz w:val="20"/>
              </w:rPr>
              <w:t>:</w:t>
            </w:r>
          </w:p>
        </w:tc>
      </w:tr>
      <w:tr>
        <w:trPr>
          <w:trHeight w:val="423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6. ANÁLISE(S) REQUERIDA(S)</w:t>
            </w:r>
          </w:p>
        </w:tc>
      </w:tr>
      <w:tr>
        <w:trPr>
          <w:trHeight w:val="409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CONFORME TABELA DA CIDASC – Disponível no sítio </w:t>
            </w:r>
            <w:hyperlink r:id="rId2">
              <w:r>
                <w:rPr>
                  <w:rStyle w:val="LinkdaInternet"/>
                  <w:rFonts w:cs="Arial" w:ascii="Arial" w:hAnsi="Arial"/>
                  <w:b/>
                  <w:sz w:val="20"/>
                </w:rPr>
                <w:t>http://www.cidasc.sc.gov.br/inspecao/documentos/</w:t>
              </w:r>
            </w:hyperlink>
            <w:r>
              <w:rPr>
                <w:rFonts w:cs="Arial" w:ascii="Arial" w:hAnsi="Arial"/>
                <w:b/>
                <w:sz w:val="20"/>
              </w:rPr>
              <w:t xml:space="preserve"> </w:t>
            </w:r>
          </w:p>
        </w:tc>
      </w:tr>
      <w:tr>
        <w:trPr>
          <w:trHeight w:val="409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Somente preencher abaixo para produtos não regulamentados e outros </w:t>
            </w:r>
            <w:r>
              <w:rPr>
                <w:rFonts w:cs="Arial" w:ascii="Arial" w:hAnsi="Arial"/>
                <w:b/>
                <w:bCs/>
                <w:sz w:val="20"/>
                <w:vertAlign w:val="superscript"/>
              </w:rPr>
              <w:t>4</w:t>
            </w:r>
          </w:p>
        </w:tc>
      </w:tr>
      <w:tr>
        <w:trPr/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sz w:val="20"/>
              </w:rPr>
              <w:t xml:space="preserve">Nome do ensaio </w:t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</w:rPr>
              <w:t>Referência</w:t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241" w:hRule="atLeas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/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jc w:val="both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/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/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  <w:bookmarkStart w:id="2" w:name="Texto31"/>
            <w:bookmarkStart w:id="3" w:name="Texto31"/>
            <w:bookmarkEnd w:id="3"/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>
          <w:trHeight w:val="191" w:hRule="atLeas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481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  <w:tc>
          <w:tcPr>
            <w:tcW w:w="6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</w:r>
          </w:p>
        </w:tc>
      </w:tr>
      <w:tr>
        <w:trPr/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</w:tcPr>
          <w:p>
            <w:pPr>
              <w:pStyle w:val="Cabealho"/>
              <w:snapToGrid w:val="false"/>
              <w:rPr>
                <w:rFonts w:ascii="Arial" w:hAnsi="Arial" w:cs="Arial"/>
                <w:b/>
                <w:b/>
                <w:sz w:val="20"/>
              </w:rPr>
            </w:pPr>
            <w:r>
              <w:rPr>
                <w:rFonts w:cs="Arial" w:ascii="Arial" w:hAnsi="Arial"/>
                <w:b/>
                <w:sz w:val="20"/>
              </w:rPr>
              <w:t>7. OBSERVAÇÕES</w:t>
            </w:r>
          </w:p>
        </w:tc>
      </w:tr>
      <w:tr>
        <w:trPr>
          <w:trHeight w:val="508" w:hRule="atLeas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27" w:right="0" w:hanging="0"/>
              <w:rPr/>
            </w:pPr>
            <w:r>
              <w:rPr>
                <w:rFonts w:cs="Arial" w:ascii="Arial" w:hAnsi="Arial"/>
                <w:bCs/>
                <w:sz w:val="20"/>
              </w:rPr>
              <w:t xml:space="preserve">(     ) Produto em Regime Especial de Fiscalização (REF) – preencher item </w:t>
            </w:r>
            <w:r>
              <w:rPr>
                <w:rFonts w:cs="Arial" w:ascii="Arial" w:hAnsi="Arial"/>
                <w:bCs/>
                <w:sz w:val="20"/>
              </w:rPr>
              <w:t>6</w:t>
            </w:r>
            <w:r>
              <w:rPr>
                <w:rFonts w:cs="Arial" w:ascii="Arial" w:hAnsi="Arial"/>
                <w:bCs/>
                <w:sz w:val="20"/>
              </w:rPr>
              <w:t>.</w:t>
            </w:r>
          </w:p>
          <w:p>
            <w:pPr>
              <w:pStyle w:val="Normal"/>
              <w:snapToGrid w:val="false"/>
              <w:ind w:left="-27" w:right="0" w:hanging="0"/>
              <w:rPr/>
            </w:pPr>
            <w:r>
              <w:rPr>
                <w:rFonts w:cs="Arial" w:ascii="Arial" w:hAnsi="Arial"/>
                <w:bCs/>
                <w:sz w:val="20"/>
              </w:rPr>
              <w:t xml:space="preserve">(     ) Produto em etapa de correção, em virtude de análise inconforme – preencher item </w:t>
            </w:r>
            <w:r>
              <w:rPr>
                <w:rFonts w:cs="Arial" w:ascii="Arial" w:hAnsi="Arial"/>
                <w:bCs/>
                <w:sz w:val="20"/>
              </w:rPr>
              <w:t>6</w:t>
            </w:r>
            <w:r>
              <w:rPr>
                <w:rFonts w:cs="Arial" w:ascii="Arial" w:hAnsi="Arial"/>
                <w:bCs/>
                <w:sz w:val="20"/>
              </w:rPr>
              <w:t>.</w:t>
            </w:r>
          </w:p>
          <w:p>
            <w:pPr>
              <w:pStyle w:val="Cabealho"/>
              <w:snapToGrid w:val="false"/>
              <w:ind w:left="-27" w:right="0" w:hanging="0"/>
              <w:rPr/>
            </w:pPr>
            <w:r>
              <w:rPr>
                <w:rFonts w:cs="Arial" w:ascii="Arial" w:hAnsi="Arial"/>
                <w:bCs/>
                <w:sz w:val="20"/>
              </w:rPr>
              <w:t xml:space="preserve">(     ) Partida-piloto preencher item </w:t>
            </w:r>
            <w:r>
              <w:rPr>
                <w:rFonts w:cs="Arial" w:ascii="Arial" w:hAnsi="Arial"/>
                <w:bCs/>
                <w:sz w:val="20"/>
              </w:rPr>
              <w:t>6</w:t>
            </w:r>
            <w:r>
              <w:rPr>
                <w:rFonts w:cs="Arial" w:ascii="Arial" w:hAnsi="Arial"/>
                <w:bCs/>
                <w:sz w:val="20"/>
              </w:rPr>
              <w:t>.</w:t>
            </w:r>
          </w:p>
          <w:p>
            <w:pPr>
              <w:pStyle w:val="Normal"/>
              <w:snapToGrid w:val="false"/>
              <w:ind w:left="-27" w:right="0" w:hanging="0"/>
              <w:rPr>
                <w:rFonts w:ascii="Arial" w:hAnsi="Arial" w:cs="Arial"/>
                <w:bCs/>
                <w:sz w:val="20"/>
              </w:rPr>
            </w:pPr>
            <w:r>
              <w:rPr>
                <w:rFonts w:cs="Arial" w:ascii="Arial" w:hAnsi="Arial"/>
                <w:bCs/>
                <w:sz w:val="20"/>
              </w:rPr>
              <w:t>(     ) Outra(s):</w:t>
            </w:r>
          </w:p>
        </w:tc>
      </w:tr>
      <w:tr>
        <w:trPr>
          <w:trHeight w:val="296" w:hRule="atLeas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DDDDD" w:val="clear"/>
            <w:vAlign w:val="center"/>
          </w:tcPr>
          <w:p>
            <w:pPr>
              <w:pStyle w:val="Normal"/>
              <w:snapToGrid w:val="false"/>
              <w:ind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8. NATUREZA DA AMOSTRA</w:t>
            </w:r>
          </w:p>
        </w:tc>
      </w:tr>
      <w:tr>
        <w:trPr>
          <w:trHeight w:val="296" w:hRule="atLeas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(     ) fiscalizatória – MVO         (     ) monitoramento – MVH     (     ) controle interno</w:t>
            </w:r>
          </w:p>
        </w:tc>
      </w:tr>
      <w:tr>
        <w:trPr>
          <w:trHeight w:val="284" w:hRule="atLeas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Ttulo1"/>
              <w:numPr>
                <w:ilvl w:val="0"/>
                <w:numId w:val="0"/>
              </w:numPr>
              <w:snapToGrid w:val="false"/>
              <w:ind w:left="0" w:right="0" w:hanging="0"/>
              <w:jc w:val="left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9. RESPONSÁVEL PELA COLETA - COLETOR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ind w:left="-27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>10.</w:t>
            </w:r>
            <w:r>
              <w:rPr>
                <w:rFonts w:cs="Arial" w:ascii="Arial" w:hAnsi="Arial"/>
                <w:b/>
                <w:bCs/>
                <w:sz w:val="20"/>
              </w:rPr>
              <w:t xml:space="preserve"> RESPONSÁVEL PELO ESTABELECIMENTO</w:t>
            </w:r>
          </w:p>
        </w:tc>
      </w:tr>
      <w:tr>
        <w:trPr>
          <w:trHeight w:val="443" w:hRule="atLeas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Assinatura e carimbo:</w:t>
            </w:r>
          </w:p>
          <w:p>
            <w:pPr>
              <w:pStyle w:val="Normal"/>
              <w:snapToGrid w:val="false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Assinatura e carimbo:</w:t>
            </w:r>
          </w:p>
        </w:tc>
      </w:tr>
      <w:tr>
        <w:trPr>
          <w:trHeight w:val="193" w:hRule="atLeas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28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E-mail: 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ind w:left="-28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E-mail: </w:t>
            </w:r>
          </w:p>
        </w:tc>
      </w:tr>
      <w:tr>
        <w:trPr>
          <w:trHeight w:val="284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27" w:right="0" w:hanging="0"/>
              <w:rPr/>
            </w:pPr>
            <w:r>
              <w:rPr>
                <w:rFonts w:cs="Arial" w:ascii="Arial" w:hAnsi="Arial"/>
                <w:sz w:val="20"/>
              </w:rPr>
              <w:t>(</w:t>
            </w:r>
            <w:r>
              <w:rPr>
                <w:rFonts w:cs="Arial" w:ascii="Arial" w:hAnsi="Arial"/>
                <w:b/>
                <w:bCs/>
                <w:sz w:val="20"/>
              </w:rPr>
              <w:t xml:space="preserve">    </w:t>
            </w:r>
            <w:r>
              <w:rPr>
                <w:rFonts w:cs="Arial" w:ascii="Arial" w:hAnsi="Arial"/>
                <w:sz w:val="20"/>
              </w:rPr>
              <w:t>) MVO     (    ) MVH     (    ) RT      (    ) Outro: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ind w:left="-28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(    ) Proprietário/sócio     (    ) RT     (    ) Outro:</w:t>
            </w:r>
          </w:p>
        </w:tc>
      </w:tr>
      <w:tr>
        <w:trPr>
          <w:trHeight w:val="284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Normal"/>
              <w:snapToGrid w:val="false"/>
              <w:ind w:left="-28" w:right="0" w:hanging="0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>1</w:t>
            </w:r>
            <w:r>
              <w:rPr>
                <w:rFonts w:cs="Arial" w:ascii="Arial" w:hAnsi="Arial"/>
                <w:b/>
                <w:bCs/>
                <w:sz w:val="20"/>
              </w:rPr>
              <w:t>1</w:t>
            </w:r>
            <w:r>
              <w:rPr>
                <w:rFonts w:cs="Arial" w:ascii="Arial" w:hAnsi="Arial"/>
                <w:b/>
                <w:bCs/>
                <w:sz w:val="20"/>
              </w:rPr>
              <w:t>. FISCAL DA CIDASC</w:t>
            </w:r>
          </w:p>
        </w:tc>
      </w:tr>
      <w:tr>
        <w:trPr>
          <w:trHeight w:val="343" w:hRule="atLeast"/>
        </w:trPr>
        <w:tc>
          <w:tcPr>
            <w:tcW w:w="5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tedodatabela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Nome:</w:t>
            </w:r>
          </w:p>
        </w:tc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tedodatabela"/>
              <w:rPr/>
            </w:pPr>
            <w:r>
              <w:rPr>
                <w:rFonts w:eastAsia="Arial" w:cs="Arial" w:ascii="Arial" w:hAnsi="Arial"/>
                <w:sz w:val="20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sz w:val="20"/>
              </w:rPr>
              <w:t>Email:</w:t>
            </w:r>
          </w:p>
        </w:tc>
        <w:tc>
          <w:tcPr>
            <w:tcW w:w="6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43" w:hRule="atLeast"/>
        </w:trPr>
        <w:tc>
          <w:tcPr>
            <w:tcW w:w="5729" w:type="dxa"/>
            <w:tcBorders>
              <w:top w:val="single" w:sz="4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DDDDDD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Normal"/>
              <w:snapToGrid w:val="false"/>
              <w:ind w:left="-28" w:right="0" w:hanging="0"/>
              <w:rPr/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 </w:t>
            </w:r>
            <w:r>
              <w:rPr>
                <w:rFonts w:cs="Arial" w:ascii="Arial" w:hAnsi="Arial"/>
                <w:b/>
                <w:bCs/>
                <w:sz w:val="20"/>
              </w:rPr>
              <w:t>12.</w:t>
            </w:r>
            <w:r>
              <w:rPr>
                <w:rFonts w:cs="Arial" w:ascii="Arial" w:hAnsi="Arial"/>
                <w:b/>
                <w:bCs/>
                <w:sz w:val="20"/>
              </w:rPr>
              <w:t xml:space="preserve"> RESPONSÁVEL PELO ENVIO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DDDDD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43" w:hRule="atLeast"/>
        </w:trPr>
        <w:tc>
          <w:tcPr>
            <w:tcW w:w="57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ontedodatabela"/>
              <w:rPr/>
            </w:pPr>
            <w:r>
              <w:rPr>
                <w:rFonts w:cs="Arial" w:ascii="Arial" w:hAnsi="Arial"/>
                <w:sz w:val="20"/>
              </w:rPr>
              <w:t>(    ) Coletor  (    ) Estabelecimento  (    ) Laboratório  (    ) Outro</w:t>
            </w:r>
          </w:p>
        </w:tc>
        <w:tc>
          <w:tcPr>
            <w:tcW w:w="481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1"/>
              <w:insideH w:val="single" w:sz="2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  <w:vAlign w:val="center"/>
          </w:tcPr>
          <w:p>
            <w:pPr>
              <w:pStyle w:val="Cabealho"/>
              <w:snapToGrid w:val="false"/>
              <w:ind w:left="-21" w:right="0" w:hanging="0"/>
              <w:rPr>
                <w:rFonts w:ascii="Arial" w:hAnsi="Arial" w:cs="Arial"/>
                <w:b/>
                <w:b/>
                <w:bCs/>
                <w:sz w:val="20"/>
              </w:rPr>
            </w:pPr>
            <w:r>
              <w:rPr>
                <w:rFonts w:cs="Arial" w:ascii="Arial" w:hAnsi="Arial"/>
                <w:b/>
                <w:bCs/>
                <w:sz w:val="20"/>
              </w:rPr>
              <w:t xml:space="preserve"> </w:t>
            </w:r>
            <w:r>
              <w:rPr>
                <w:rFonts w:cs="Arial" w:ascii="Arial" w:hAnsi="Arial"/>
                <w:b w:val="false"/>
                <w:bCs w:val="false"/>
                <w:sz w:val="20"/>
              </w:rPr>
              <w:t>Data:      /        /              Hora:</w:t>
            </w:r>
          </w:p>
        </w:tc>
        <w:tc>
          <w:tcPr>
            <w:tcW w:w="62" w:type="dxa"/>
            <w:tcBorders>
              <w:top w:val="single" w:sz="4" w:space="0" w:color="000001"/>
              <w:left w:val="single" w:sz="2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  <w:right w:w="0" w:type="dxa"/>
            </w:tcMar>
          </w:tcPr>
          <w:p>
            <w:pPr>
              <w:pStyle w:val="Normal"/>
              <w:snapToGrid w:val="false"/>
              <w:rPr>
                <w:rFonts w:ascii="Arial" w:hAnsi="Arial" w:cs="Arial"/>
                <w:b/>
                <w:b/>
                <w:sz w:val="16"/>
                <w:szCs w:val="16"/>
              </w:rPr>
            </w:pPr>
            <w:r>
              <w:rPr>
                <w:rFonts w:cs="Arial" w:ascii="Arial" w:hAnsi="Arial"/>
                <w:b/>
                <w:sz w:val="16"/>
                <w:szCs w:val="16"/>
              </w:rPr>
            </w:r>
          </w:p>
        </w:tc>
      </w:tr>
      <w:tr>
        <w:trPr>
          <w:trHeight w:val="301" w:hRule="exact"/>
        </w:trPr>
        <w:tc>
          <w:tcPr>
            <w:tcW w:w="1060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D9D9D9" w:val="clear"/>
            <w:vAlign w:val="center"/>
          </w:tcPr>
          <w:p>
            <w:pPr>
              <w:pStyle w:val="Cabealho"/>
              <w:snapToGrid w:val="false"/>
              <w:rPr/>
            </w:pPr>
            <w:r>
              <w:rPr>
                <w:rFonts w:cs="Arial" w:ascii="Arial" w:hAnsi="Arial"/>
                <w:b/>
                <w:sz w:val="20"/>
              </w:rPr>
              <w:t>1</w:t>
            </w:r>
            <w:r>
              <w:rPr>
                <w:rFonts w:cs="Arial" w:ascii="Arial" w:hAnsi="Arial"/>
                <w:b/>
                <w:sz w:val="20"/>
              </w:rPr>
              <w:t>3</w:t>
            </w:r>
            <w:r>
              <w:rPr>
                <w:rFonts w:cs="Arial" w:ascii="Arial" w:hAnsi="Arial"/>
                <w:b/>
                <w:sz w:val="20"/>
              </w:rPr>
              <w:t>. RECEBIMENTO - PARA USO DO LABORATÓRIO</w:t>
            </w:r>
          </w:p>
        </w:tc>
      </w:tr>
      <w:tr>
        <w:trPr>
          <w:trHeight w:val="291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abealho"/>
              <w:snapToGrid w:val="false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 xml:space="preserve">Data:      /        /     </w:t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abealho"/>
              <w:snapToGrid w:val="false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Hora:</w:t>
            </w:r>
          </w:p>
        </w:tc>
      </w:tr>
      <w:tr>
        <w:trPr>
          <w:trHeight w:val="369" w:hRule="exact"/>
        </w:trPr>
        <w:tc>
          <w:tcPr>
            <w:tcW w:w="57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abealho"/>
              <w:snapToGrid w:val="false"/>
              <w:rPr/>
            </w:pPr>
            <w:bookmarkStart w:id="4" w:name="Texto32"/>
            <w:bookmarkEnd w:id="4"/>
            <w:r>
              <w:rPr>
                <w:rFonts w:cs="Arial" w:ascii="Arial" w:hAnsi="Arial"/>
                <w:sz w:val="20"/>
              </w:rPr>
              <w:t>Protocolo:</w:t>
            </w:r>
          </w:p>
          <w:p>
            <w:pPr>
              <w:pStyle w:val="Cabealho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  <w:tc>
          <w:tcPr>
            <w:tcW w:w="4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abealho"/>
              <w:snapToGrid w:val="false"/>
              <w:ind w:left="-27" w:right="0" w:hanging="0"/>
              <w:rPr/>
            </w:pPr>
            <w:r>
              <w:rPr>
                <w:rFonts w:cs="Arial" w:ascii="Arial" w:hAnsi="Arial"/>
                <w:sz w:val="20"/>
              </w:rPr>
              <w:t>Assinatura e carimbo:</w:t>
            </w:r>
          </w:p>
          <w:p>
            <w:pPr>
              <w:pStyle w:val="Cabealho"/>
              <w:snapToGrid w:val="false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  <w:p>
            <w:pPr>
              <w:pStyle w:val="Cabealho"/>
              <w:snapToGrid w:val="false"/>
              <w:ind w:left="-27" w:right="0" w:hanging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</w:r>
          </w:p>
        </w:tc>
      </w:tr>
    </w:tbl>
    <w:p>
      <w:pPr>
        <w:pStyle w:val="Cabealho"/>
        <w:ind w:left="-142" w:right="0" w:hanging="0"/>
        <w:jc w:val="both"/>
        <w:rPr>
          <w:rFonts w:ascii="Arial" w:hAnsi="Arial" w:cs="Arial"/>
          <w:b/>
          <w:b/>
          <w:bCs/>
          <w:sz w:val="6"/>
          <w:szCs w:val="6"/>
          <w:vertAlign w:val="superscript"/>
        </w:rPr>
      </w:pPr>
      <w:r>
        <w:rPr>
          <w:rFonts w:cs="Arial" w:ascii="Arial" w:hAnsi="Arial"/>
          <w:b/>
          <w:bCs/>
          <w:sz w:val="6"/>
          <w:szCs w:val="6"/>
          <w:vertAlign w:val="superscript"/>
        </w:rPr>
      </w:r>
    </w:p>
    <w:p>
      <w:pPr>
        <w:pStyle w:val="Cabealho"/>
        <w:ind w:left="-142" w:right="0" w:hanging="0"/>
        <w:jc w:val="both"/>
        <w:rPr/>
      </w:pPr>
      <w:r>
        <w:rPr>
          <w:rFonts w:cs="Arial" w:ascii="Arial" w:hAnsi="Arial"/>
          <w:b/>
          <w:bCs/>
          <w:sz w:val="16"/>
          <w:szCs w:val="16"/>
        </w:rPr>
        <w:t>1 - O laboratório reserva-se ao direito de recusar TCA com preenchimento incorreto. 2 - Amostras para análises físico-químicas e microbiológicas deverão ser coletadas separadamente, não podendo ser fracionadas pelo laboratório. 3 - Conforme Portaria SAR n° 35/2018. 4 – Somente preencher quando se tratar de produtos não regulamentados, controle interno, partidas-piloto, produtos em REF ou nova coleta em resposta a relatório de ensaio inconforme.</w:t>
      </w:r>
    </w:p>
    <w:sectPr>
      <w:headerReference w:type="even" r:id="rId3"/>
      <w:headerReference w:type="default" r:id="rId4"/>
      <w:type w:val="nextPage"/>
      <w:pgSz w:w="11906" w:h="16838"/>
      <w:pgMar w:left="851" w:right="851" w:header="454" w:top="567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center"/>
      <w:rPr>
        <w:rFonts w:ascii="Arial" w:hAnsi="Arial" w:cs="Arial"/>
        <w:b/>
        <w:b/>
        <w:bCs/>
        <w:sz w:val="16"/>
        <w:szCs w:val="16"/>
      </w:rPr>
    </w:pPr>
    <w:r>
      <w:rPr>
        <w:rFonts w:cs="Arial" w:ascii="Arial" w:hAnsi="Arial"/>
        <w:b/>
        <w:bCs/>
        <w:sz w:val="16"/>
        <w:szCs w:val="16"/>
      </w:rPr>
    </w:r>
  </w:p>
  <w:p>
    <w:pPr>
      <w:pStyle w:val="Normal"/>
      <w:jc w:val="center"/>
      <w:rPr>
        <w:rFonts w:ascii="Arial" w:hAnsi="Arial" w:cs="Arial"/>
        <w:b/>
        <w:b/>
        <w:sz w:val="20"/>
        <w:szCs w:val="18"/>
        <w:u w:val="single"/>
      </w:rPr>
    </w:pPr>
    <w:r>
      <w:rPr>
        <w:rFonts w:cs="Arial" w:ascii="Arial" w:hAnsi="Arial"/>
        <w:b/>
        <w:sz w:val="20"/>
        <w:szCs w:val="18"/>
        <w:u w:val="single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tulo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571"/>
  <w:autoHyphenation w:val="false"/>
  <w:evenAndOddHeaders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0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numPr>
        <w:ilvl w:val="0"/>
        <w:numId w:val="1"/>
      </w:numPr>
      <w:jc w:val="both"/>
      <w:outlineLvl w:val="0"/>
    </w:pPr>
    <w:rPr>
      <w:b/>
    </w:rPr>
  </w:style>
  <w:style w:type="paragraph" w:styleId="Ttulo2">
    <w:name w:val="Heading 2"/>
    <w:basedOn w:val="Normal"/>
    <w:next w:val="Normal"/>
    <w:qFormat/>
    <w:pPr>
      <w:keepNext w:val="true"/>
      <w:pBdr>
        <w:top w:val="single" w:sz="4" w:space="1" w:color="000001"/>
        <w:left w:val="single" w:sz="4" w:space="0" w:color="000001"/>
        <w:bottom w:val="single" w:sz="4" w:space="1" w:color="000001"/>
        <w:right w:val="single" w:sz="4" w:space="4" w:color="000001"/>
      </w:pBdr>
      <w:outlineLvl w:val="1"/>
    </w:pPr>
    <w:rPr>
      <w:b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/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>
      <w:rFonts w:ascii="Arial" w:hAnsi="Arial" w:cs="Arial"/>
      <w:sz w:val="16"/>
    </w:rPr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Fontepargpadro">
    <w:name w:val="Fonte parág. padrão"/>
    <w:qFormat/>
    <w:rPr/>
  </w:style>
  <w:style w:type="character" w:styleId="Fontepargpadro3">
    <w:name w:val="Fonte parág. padrão3"/>
    <w:qFormat/>
    <w:rPr/>
  </w:style>
  <w:style w:type="character" w:styleId="Fontepargpadro2">
    <w:name w:val="Fonte parág. padrão2"/>
    <w:qFormat/>
    <w:rPr/>
  </w:style>
  <w:style w:type="character" w:styleId="Fontepargpadro1">
    <w:name w:val="Fonte parág. padrão1"/>
    <w:qFormat/>
    <w:rPr/>
  </w:style>
  <w:style w:type="character" w:styleId="AbsatzStandardschriftart">
    <w:name w:val="Absatz-Standardschriftart"/>
    <w:qFormat/>
    <w:rPr/>
  </w:style>
  <w:style w:type="character" w:styleId="WWFontepargpadro">
    <w:name w:val="WW-Fonte parág. padrão"/>
    <w:qFormat/>
    <w:rPr/>
  </w:style>
  <w:style w:type="character" w:styleId="LinkdaInternet">
    <w:name w:val="Link da Internet"/>
    <w:rPr>
      <w:color w:val="0000FF"/>
      <w:u w:val="single"/>
    </w:rPr>
  </w:style>
  <w:style w:type="character" w:styleId="Linkdainternetvisitado">
    <w:name w:val="Link da internet visitado"/>
    <w:rPr>
      <w:color w:val="800080"/>
      <w:u w:val="single"/>
    </w:rPr>
  </w:style>
  <w:style w:type="character" w:styleId="TextodebaloChar">
    <w:name w:val="Texto de balão Char"/>
    <w:qFormat/>
    <w:rPr>
      <w:rFonts w:ascii="Segoe UI" w:hAnsi="Segoe UI" w:cs="Segoe UI"/>
      <w:sz w:val="18"/>
      <w:szCs w:val="18"/>
      <w:lang w:eastAsia="zh-CN"/>
    </w:rPr>
  </w:style>
  <w:style w:type="character" w:styleId="CabealhoChar">
    <w:name w:val="Cabeçalho Char"/>
    <w:qFormat/>
    <w:rPr>
      <w:sz w:val="24"/>
      <w:lang w:val="pt-BR" w:eastAsia="zh-CN"/>
    </w:rPr>
  </w:style>
  <w:style w:type="character" w:styleId="Refdecomentrio">
    <w:name w:val="Ref. de comentário"/>
    <w:qFormat/>
    <w:rPr>
      <w:sz w:val="16"/>
      <w:szCs w:val="16"/>
    </w:rPr>
  </w:style>
  <w:style w:type="character" w:styleId="TextodecomentrioChar">
    <w:name w:val="Texto de comentário Char"/>
    <w:qFormat/>
    <w:rPr>
      <w:lang w:val="pt-BR" w:eastAsia="zh-CN"/>
    </w:rPr>
  </w:style>
  <w:style w:type="character" w:styleId="AssuntodocomentrioChar">
    <w:name w:val="Assunto do comentário Char"/>
    <w:qFormat/>
    <w:rPr>
      <w:b/>
      <w:bCs/>
      <w:lang w:val="pt-BR" w:eastAsia="zh-CN"/>
    </w:rPr>
  </w:style>
  <w:style w:type="character" w:styleId="ListLabel1">
    <w:name w:val="ListLabel 1"/>
    <w:qFormat/>
    <w:rPr>
      <w:rFonts w:ascii="Arial" w:hAnsi="Arial" w:cs="Arial"/>
      <w:b/>
      <w:sz w:val="20"/>
    </w:rPr>
  </w:style>
  <w:style w:type="character" w:styleId="ListLabel2">
    <w:name w:val="ListLabel 2"/>
    <w:qFormat/>
    <w:rPr>
      <w:rFonts w:ascii="Arial" w:hAnsi="Arial" w:cs="Arial"/>
      <w:b/>
      <w:sz w:val="20"/>
    </w:rPr>
  </w:style>
  <w:style w:type="character" w:styleId="ListLabel3">
    <w:name w:val="ListLabel 3"/>
    <w:qFormat/>
    <w:rPr>
      <w:rFonts w:ascii="Arial" w:hAnsi="Arial" w:cs="Arial"/>
      <w:b/>
      <w:sz w:val="20"/>
    </w:rPr>
  </w:style>
  <w:style w:type="character" w:styleId="ListLabel4">
    <w:name w:val="ListLabel 4"/>
    <w:qFormat/>
    <w:rPr>
      <w:rFonts w:ascii="Arial" w:hAnsi="Arial" w:cs="Arial"/>
      <w:b/>
      <w:sz w:val="20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Tahoma"/>
    </w:rPr>
  </w:style>
  <w:style w:type="paragraph" w:styleId="Ttulo3">
    <w:name w:val="Título3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21">
    <w:name w:val="Título2"/>
    <w:basedOn w:val="Normal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tulo11">
    <w:name w:val="Título1"/>
    <w:basedOn w:val="Normal"/>
    <w:qFormat/>
    <w:pPr>
      <w:keepNext w:val="true"/>
      <w:spacing w:before="240" w:after="120"/>
    </w:pPr>
    <w:rPr>
      <w:rFonts w:ascii="Arial" w:hAnsi="Arial" w:eastAsia="MS Mincho;ＭＳ 明朝" w:cs="Tahoma"/>
      <w:sz w:val="28"/>
      <w:szCs w:val="28"/>
    </w:rPr>
  </w:style>
  <w:style w:type="paragraph" w:styleId="Cabealho">
    <w:name w:val="Header"/>
    <w:basedOn w:val="Normal"/>
    <w:pPr>
      <w:tabs>
        <w:tab w:val="clear" w:pos="571"/>
        <w:tab w:val="center" w:pos="4419" w:leader="none"/>
        <w:tab w:val="right" w:pos="8838" w:leader="none"/>
      </w:tabs>
    </w:pPr>
    <w:rPr/>
  </w:style>
  <w:style w:type="paragraph" w:styleId="Rodap">
    <w:name w:val="Footer"/>
    <w:basedOn w:val="Normal"/>
    <w:pPr>
      <w:tabs>
        <w:tab w:val="clear" w:pos="571"/>
        <w:tab w:val="center" w:pos="4419" w:leader="none"/>
        <w:tab w:val="right" w:pos="8838" w:leader="none"/>
      </w:tabs>
    </w:pPr>
    <w:rPr/>
  </w:style>
  <w:style w:type="paragraph" w:styleId="WWTtulo">
    <w:name w:val="WW-Título"/>
    <w:basedOn w:val="Normal"/>
    <w:qFormat/>
    <w:pPr>
      <w:ind w:left="0" w:right="0" w:firstLine="851"/>
      <w:jc w:val="center"/>
    </w:pPr>
    <w:rPr>
      <w:b/>
      <w:sz w:val="40"/>
    </w:rPr>
  </w:style>
  <w:style w:type="paragraph" w:styleId="Subttulo">
    <w:name w:val="Subtitle"/>
    <w:basedOn w:val="Ttulo11"/>
    <w:qFormat/>
    <w:pPr>
      <w:jc w:val="center"/>
    </w:pPr>
    <w:rPr>
      <w:i/>
      <w:iCs/>
      <w:sz w:val="28"/>
      <w:szCs w:val="28"/>
    </w:rPr>
  </w:style>
  <w:style w:type="paragraph" w:styleId="Corpodotextorecuado">
    <w:name w:val="Body Text Indent"/>
    <w:basedOn w:val="Normal"/>
    <w:pPr>
      <w:ind w:left="0" w:right="0" w:firstLine="851"/>
      <w:jc w:val="both"/>
    </w:pPr>
    <w:rPr>
      <w:sz w:val="28"/>
    </w:rPr>
  </w:style>
  <w:style w:type="paragraph" w:styleId="Contedodetabela">
    <w:name w:val="Conteúdo de tabela"/>
    <w:basedOn w:val="Normal"/>
    <w:qFormat/>
    <w:pPr>
      <w:suppressLineNumbers/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etabela"/>
    <w:qFormat/>
    <w:pPr>
      <w:suppressLineNumbers/>
      <w:jc w:val="center"/>
    </w:pPr>
    <w:rPr>
      <w:b/>
      <w:bCs/>
    </w:rPr>
  </w:style>
  <w:style w:type="paragraph" w:styleId="Textodebalo">
    <w:name w:val="Texto de balão"/>
    <w:basedOn w:val="Normal"/>
    <w:qFormat/>
    <w:pPr/>
    <w:rPr>
      <w:rFonts w:ascii="Segoe UI" w:hAnsi="Segoe UI" w:cs="Segoe UI"/>
      <w:sz w:val="18"/>
      <w:szCs w:val="18"/>
    </w:rPr>
  </w:style>
  <w:style w:type="paragraph" w:styleId="Textodecomentrio">
    <w:name w:val="Texto de comentário"/>
    <w:basedOn w:val="Normal"/>
    <w:qFormat/>
    <w:pPr/>
    <w:rPr>
      <w:sz w:val="20"/>
    </w:rPr>
  </w:style>
  <w:style w:type="paragraph" w:styleId="Assuntodocomentrio">
    <w:name w:val="Assunto do comentário"/>
    <w:basedOn w:val="Textodecomentrio"/>
    <w:qFormat/>
    <w:pPr/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cidasc.sc.gov.br/inspecao/documentos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Normal_x005F_x005F_x005F_x005F_x005F_x005F_x005F_x005F_x005F_x005F_x005F_x0000_</Template>
  <TotalTime>688</TotalTime>
  <Application>LibreOffice/6.1.6.3$Windows_X86_64 LibreOffice_project/5896ab1714085361c45cf540f76f60673dd96a72</Application>
  <Pages>1</Pages>
  <Words>396</Words>
  <Characters>2001</Characters>
  <CharactersWithSpaces>2608</CharactersWithSpaces>
  <Paragraphs>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2019-08-17T20:26:00Z</dcterms:created>
  <dc:creator>CIDASC</dc:creator>
  <dc:description/>
  <dc:language>pt-BR</dc:language>
  <cp:lastModifiedBy/>
  <cp:lastPrinted>2019-01-21T09:24:00Z</cp:lastPrinted>
  <dcterms:modified xsi:type="dcterms:W3CDTF">2020-01-08T17:00:28Z</dcterms:modified>
  <cp:revision>25</cp:revision>
  <dc:subject/>
  <dc:title>     </dc:title>
</cp:coreProperties>
</file>